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51CA" w:rsidRPr="00C074B6" w:rsidRDefault="00482510">
      <w:pPr>
        <w:rPr>
          <w:b/>
        </w:rPr>
      </w:pPr>
      <w:bookmarkStart w:id="0" w:name="_GoBack"/>
      <w:bookmarkEnd w:id="0"/>
      <w:r w:rsidRPr="00C074B6">
        <w:rPr>
          <w:b/>
        </w:rPr>
        <w:t>Defence White Papers 2000-2016</w:t>
      </w:r>
    </w:p>
    <w:p w:rsidR="00C074B6" w:rsidRDefault="00482510">
      <w:r>
        <w:t xml:space="preserve">Over the past sixteen years, Australian governments have released four defence white papers.  As a result, the </w:t>
      </w:r>
      <w:r w:rsidR="00E271D8">
        <w:t>Australian Defence Force (</w:t>
      </w:r>
      <w:r>
        <w:t>ADF</w:t>
      </w:r>
      <w:r w:rsidR="00E271D8">
        <w:t>)</w:t>
      </w:r>
      <w:r>
        <w:t xml:space="preserve"> has undergone a remarkable transition; from a hollow peace-time shell to a well-equipped and operationally focused force. Despite the un</w:t>
      </w:r>
      <w:r w:rsidR="00C074B6">
        <w:t>deniable change for the better,</w:t>
      </w:r>
      <w:r>
        <w:t xml:space="preserve"> </w:t>
      </w:r>
      <w:r w:rsidR="00C074B6">
        <w:t xml:space="preserve">it’s been a challenging journey. </w:t>
      </w:r>
    </w:p>
    <w:p w:rsidR="00482510" w:rsidRDefault="00C074B6">
      <w:r>
        <w:t>The 1990s were hard time</w:t>
      </w:r>
      <w:r w:rsidR="00882081">
        <w:t>s</w:t>
      </w:r>
      <w:r>
        <w:t xml:space="preserve"> for both the ADF and the Department of Defence </w:t>
      </w:r>
      <w:r w:rsidR="00E271D8">
        <w:t xml:space="preserve">(Defence) </w:t>
      </w:r>
      <w:r>
        <w:t>more broadly. Funding was stagnant and the only source of new money came from outsourcing. In retrospect, it’s surprising that there was enough money for the large projects of the era such as JORN</w:t>
      </w:r>
      <w:r w:rsidR="00E271D8">
        <w:t xml:space="preserve"> radar</w:t>
      </w:r>
      <w:r>
        <w:t>, Collins</w:t>
      </w:r>
      <w:r w:rsidR="00882081">
        <w:t xml:space="preserve"> </w:t>
      </w:r>
      <w:r w:rsidR="00E271D8">
        <w:t xml:space="preserve">submarines </w:t>
      </w:r>
      <w:r w:rsidR="00882081">
        <w:t>and</w:t>
      </w:r>
      <w:r>
        <w:t xml:space="preserve"> </w:t>
      </w:r>
      <w:r w:rsidR="00882081">
        <w:t xml:space="preserve">the </w:t>
      </w:r>
      <w:r>
        <w:t xml:space="preserve">Anzac </w:t>
      </w:r>
      <w:r w:rsidR="00882081">
        <w:t>frigates. It’s not surprising that</w:t>
      </w:r>
      <w:r>
        <w:t xml:space="preserve"> many other ADF capabilities atrophied over the period as moderni</w:t>
      </w:r>
      <w:r w:rsidR="005D4F84">
        <w:t>s</w:t>
      </w:r>
      <w:r>
        <w:t>ation was de</w:t>
      </w:r>
      <w:r w:rsidR="005D4F84">
        <w:t>ferred</w:t>
      </w:r>
      <w:r>
        <w:t xml:space="preserve"> and</w:t>
      </w:r>
      <w:r w:rsidR="005D4F84">
        <w:t xml:space="preserve"> logistics support er</w:t>
      </w:r>
      <w:r w:rsidR="00882081">
        <w:t>oded.</w:t>
      </w:r>
      <w:r>
        <w:t xml:space="preserve">  </w:t>
      </w:r>
      <w:r w:rsidR="005D4F84">
        <w:t xml:space="preserve">All that changed in 2000 when the Howard government released its long-awaited defence white paper. </w:t>
      </w:r>
    </w:p>
    <w:p w:rsidR="005D4F84" w:rsidRDefault="005D4F84">
      <w:r>
        <w:t xml:space="preserve">With the lessons of East Timor still fresh in the minds of the government, there was a strong commitment to reverse the decay of ADF capability and modernise its </w:t>
      </w:r>
      <w:r w:rsidR="00882081">
        <w:t>equipment</w:t>
      </w:r>
      <w:r>
        <w:t>. In add</w:t>
      </w:r>
      <w:r w:rsidR="00882081">
        <w:t>ition, the 2000 White P</w:t>
      </w:r>
      <w:r>
        <w:t>aper set out series of new initiatives to ensure that the ADF was properly equipped to conduct expeditionary operations in our near region.  Critically, the Howard government committed to a decade-long funding expansion of 3% per annum real growth.</w:t>
      </w:r>
    </w:p>
    <w:p w:rsidR="00A1420F" w:rsidRDefault="005D4F84">
      <w:r>
        <w:t>As it happened, events soon saw the ADF deployed to Afghanistan, then Iraq, then to Solomon Islands, then back to East Timor. Consequently, in the early years of the 2000s, additional funding was provided to support the growing operational tempo and ensure that the ADF could support domestic counter-terrorism activities</w:t>
      </w:r>
      <w:r w:rsidR="00A1420F">
        <w:t xml:space="preserve">. At the same time, cost pressures emerged forcing hard decisions, including the early retirement of two frigates. Paradoxically, this was also a time when Defence found itself handing back money due to delays in approving and delivering new acquisitions.  </w:t>
      </w:r>
    </w:p>
    <w:p w:rsidR="009C3E8E" w:rsidRDefault="00A1420F">
      <w:r>
        <w:t xml:space="preserve">By the middle of the 2000s, government revenues surged with the resource boom allowing additional initiatives such as the enhanced land force, C-17 transport aircraft acquisition and Super Hornet fighter purchase. </w:t>
      </w:r>
      <w:r w:rsidR="00397198">
        <w:t>As</w:t>
      </w:r>
      <w:r>
        <w:t xml:space="preserve"> the final years of the Howard government</w:t>
      </w:r>
      <w:r w:rsidR="00397198">
        <w:t xml:space="preserve"> drew to a close</w:t>
      </w:r>
      <w:r>
        <w:t xml:space="preserve">, many of key initiatives of the 2000 </w:t>
      </w:r>
      <w:r w:rsidR="00882081">
        <w:t>W</w:t>
      </w:r>
      <w:r>
        <w:t xml:space="preserve">hite </w:t>
      </w:r>
      <w:r w:rsidR="00882081">
        <w:t>P</w:t>
      </w:r>
      <w:r>
        <w:t>aper were well underway</w:t>
      </w:r>
      <w:r w:rsidR="00397198">
        <w:t xml:space="preserve"> though few had been delivered—such is the slow and difficult process of bringing new capabilities</w:t>
      </w:r>
      <w:r w:rsidR="009C3E8E">
        <w:t xml:space="preserve"> into service. </w:t>
      </w:r>
    </w:p>
    <w:p w:rsidR="005D4F84" w:rsidRDefault="009C3E8E">
      <w:r>
        <w:t xml:space="preserve">Although the funding promised in the 2000 </w:t>
      </w:r>
      <w:r w:rsidR="00882081">
        <w:t>W</w:t>
      </w:r>
      <w:r>
        <w:t xml:space="preserve">hite </w:t>
      </w:r>
      <w:r w:rsidR="00882081">
        <w:t>P</w:t>
      </w:r>
      <w:r>
        <w:t>aper w</w:t>
      </w:r>
      <w:r w:rsidR="00882081">
        <w:t>as</w:t>
      </w:r>
      <w:r>
        <w:t xml:space="preserve"> more than delivered, accumulating ambitions had outstripped planned funding by the time the Rudd government took power in late 2007. A new white paper was commission to re</w:t>
      </w:r>
      <w:r w:rsidR="00882081">
        <w:t>concile</w:t>
      </w:r>
      <w:r>
        <w:t xml:space="preserve"> the gap between financial means and capability ends. The resulting 2009 </w:t>
      </w:r>
      <w:r w:rsidR="00882081">
        <w:t>D</w:t>
      </w:r>
      <w:r>
        <w:t xml:space="preserve">efence </w:t>
      </w:r>
      <w:r w:rsidR="00882081">
        <w:t>W</w:t>
      </w:r>
      <w:r>
        <w:t xml:space="preserve">hite </w:t>
      </w:r>
      <w:r w:rsidR="00882081">
        <w:t>P</w:t>
      </w:r>
      <w:r>
        <w:t xml:space="preserve">aper was released in the shadow of the global financial crisis. Few expected that the momentum of the Howard years would be maintained in the face of, what then appeared to be, dire economic prospects. </w:t>
      </w:r>
    </w:p>
    <w:p w:rsidR="009C3E8E" w:rsidRDefault="009C3E8E">
      <w:r>
        <w:t xml:space="preserve">Nonetheless, in April 2009, the Rudd government released a white paper that retained all the initiatives of its predecessor and added a number of even more ambitious  </w:t>
      </w:r>
      <w:r w:rsidR="00882081">
        <w:t>goals</w:t>
      </w:r>
      <w:r>
        <w:t xml:space="preserve">, not least of which was a doubling of the size of navy’s submarine fleet. To </w:t>
      </w:r>
      <w:r w:rsidR="002A78FD">
        <w:t>enable</w:t>
      </w:r>
      <w:r>
        <w:t xml:space="preserve"> the expanded goals</w:t>
      </w:r>
      <w:r w:rsidR="002A78FD">
        <w:t xml:space="preserve">, the </w:t>
      </w:r>
      <w:r w:rsidR="00882081">
        <w:t>2009 W</w:t>
      </w:r>
      <w:r w:rsidR="002A78FD">
        <w:t xml:space="preserve">hite </w:t>
      </w:r>
      <w:r w:rsidR="00882081">
        <w:t>P</w:t>
      </w:r>
      <w:r w:rsidR="002A78FD">
        <w:t xml:space="preserve">aper promised two decades of steadily increasing defence budgets; 3% </w:t>
      </w:r>
      <w:r w:rsidR="00882081">
        <w:t xml:space="preserve">per annum </w:t>
      </w:r>
      <w:r w:rsidR="002A78FD">
        <w:t xml:space="preserve">real growth to 2018 and 2.2% thereafter.   </w:t>
      </w:r>
      <w:r>
        <w:lastRenderedPageBreak/>
        <w:t xml:space="preserve">Celebrations were short lived. </w:t>
      </w:r>
      <w:r w:rsidR="002A78FD">
        <w:t xml:space="preserve">Only ten days later, the 2009 Budget removed $8.6 billion of promised funding. </w:t>
      </w:r>
      <w:r w:rsidR="00882081">
        <w:t>T</w:t>
      </w:r>
      <w:r w:rsidR="002A78FD">
        <w:t>hat was only the start; by 2012 around $20 billion had been deferred, cut or removed under the implausible claim of ‘efficiency</w:t>
      </w:r>
      <w:r w:rsidR="00882081">
        <w:t xml:space="preserve"> dividends</w:t>
      </w:r>
      <w:r w:rsidR="002A78FD">
        <w:t xml:space="preserve">’. </w:t>
      </w:r>
    </w:p>
    <w:p w:rsidR="002A78FD" w:rsidRDefault="002A78FD">
      <w:r>
        <w:t xml:space="preserve">The repeated cuts to defence funding had one purpose; delivering the fiscal surplus that the government had promised for 2012. When economic circumstances made that promise impossible, the pressure on defence spending was partially lifted. In this context, the Gillard government commenced work on what became the 2013 </w:t>
      </w:r>
      <w:r w:rsidR="00882081">
        <w:t>D</w:t>
      </w:r>
      <w:r>
        <w:t xml:space="preserve">efence </w:t>
      </w:r>
      <w:r w:rsidR="00882081">
        <w:t>W</w:t>
      </w:r>
      <w:r>
        <w:t xml:space="preserve">hite </w:t>
      </w:r>
      <w:r w:rsidR="00882081">
        <w:t>P</w:t>
      </w:r>
      <w:r>
        <w:t xml:space="preserve">aper. Once again, the problem was to align funding and aspiration.  </w:t>
      </w:r>
    </w:p>
    <w:p w:rsidR="002A78FD" w:rsidRDefault="006008B0">
      <w:r>
        <w:t>On arrival</w:t>
      </w:r>
      <w:r w:rsidR="00374346">
        <w:t>, the 2013 white paper received a mixed reaction. Although it retained all of the major capability goals of its 2009 predecessor, the question of funding was left unan</w:t>
      </w:r>
      <w:r>
        <w:t>swered</w:t>
      </w:r>
      <w:r w:rsidR="00374346">
        <w:t xml:space="preserve">—and without funding a white paper is </w:t>
      </w:r>
      <w:r>
        <w:t>little</w:t>
      </w:r>
      <w:r w:rsidR="00374346">
        <w:t xml:space="preserve"> more than a wish list.  </w:t>
      </w:r>
      <w:r>
        <w:t xml:space="preserve">When the 2013 Budget finally disclosed planned defence funding to the end of the decade, the amount of money was well below what had been envisaged back in 2009. Consequently, there was no way that the program could be delivered within the revised budget. </w:t>
      </w:r>
    </w:p>
    <w:p w:rsidR="006008B0" w:rsidRDefault="006008B0">
      <w:r>
        <w:t xml:space="preserve">By the end of the year, the 2013 White Paper was relegated to the dust bin when the Abbott government took power. Entering office with a promise to boost defence spending to 2% of GDP by 2023-24, the incoming government set to work on a new defence white paper. After a series of delays (and a series of ministers) it was left to the Turnbull government to </w:t>
      </w:r>
      <w:r w:rsidR="00BA7204">
        <w:t xml:space="preserve">release the first Coalition </w:t>
      </w:r>
      <w:r w:rsidR="00AE0779">
        <w:t>d</w:t>
      </w:r>
      <w:r w:rsidR="00BA7204">
        <w:t xml:space="preserve">efence </w:t>
      </w:r>
      <w:r w:rsidR="00AE0779">
        <w:t>w</w:t>
      </w:r>
      <w:r w:rsidR="00BA7204">
        <w:t xml:space="preserve">hite </w:t>
      </w:r>
      <w:r w:rsidR="00AE0779">
        <w:t>p</w:t>
      </w:r>
      <w:r w:rsidR="00BA7204">
        <w:t>aper</w:t>
      </w:r>
      <w:r>
        <w:t xml:space="preserve"> </w:t>
      </w:r>
      <w:r w:rsidR="00BA7204">
        <w:t xml:space="preserve">in over 15 years. So far, it looks like it was worth the wait. </w:t>
      </w:r>
    </w:p>
    <w:p w:rsidR="001B6749" w:rsidRDefault="00BA7204">
      <w:r>
        <w:t>The recurring challenge since 2000 has been to ensure that plans for the ADF align with resource</w:t>
      </w:r>
      <w:r w:rsidR="00AE0779">
        <w:t>s</w:t>
      </w:r>
      <w:r>
        <w:t>. More so than any of its predecessors, the 2016 White Paper appears to have done so. We have a long term plan for strengthening and expanding the ADF backed up by an explicit decade-long funding commitment</w:t>
      </w:r>
      <w:r w:rsidR="001B6749">
        <w:t>—which has subsequently received support from the opposition</w:t>
      </w:r>
      <w:r>
        <w:t xml:space="preserve">. Critically, a lot of effort </w:t>
      </w:r>
      <w:r w:rsidR="00AE0779">
        <w:t>was</w:t>
      </w:r>
      <w:r>
        <w:t xml:space="preserve"> put into ensuring that costs </w:t>
      </w:r>
      <w:r w:rsidR="00AE0779">
        <w:t>were</w:t>
      </w:r>
      <w:r>
        <w:t xml:space="preserve"> accurately estimated</w:t>
      </w:r>
      <w:r w:rsidR="00AE0779">
        <w:t xml:space="preserve"> in the new Integrated Investment Plan.</w:t>
      </w:r>
    </w:p>
    <w:p w:rsidR="00AE0779" w:rsidRDefault="00BA7204">
      <w:r>
        <w:t>Of course, nothing is assured. Economic circumstances</w:t>
      </w:r>
      <w:r w:rsidR="00AE0779">
        <w:t xml:space="preserve"> will</w:t>
      </w:r>
      <w:r>
        <w:t xml:space="preserve"> make it </w:t>
      </w:r>
      <w:r w:rsidR="001B6749">
        <w:t xml:space="preserve">difficult for future governments to provide the promised funding. The sheer volume of work will surely challenge both Defence and Industry, especially with reforms still ongoing in Defence following the First Principles Review. There’s also a lot to be worked out in terms of how the new defence industry policy will work now that industry has been recognised as a ‘fundamental input to capability’. As daunting as these challenges might seem, </w:t>
      </w:r>
      <w:r w:rsidR="00E271D8">
        <w:t>things are in</w:t>
      </w:r>
      <w:r w:rsidR="00AE0779">
        <w:t xml:space="preserve"> a much </w:t>
      </w:r>
      <w:r w:rsidR="001B6749">
        <w:t>better position tha</w:t>
      </w:r>
      <w:r w:rsidR="00AE0779">
        <w:t xml:space="preserve">n </w:t>
      </w:r>
      <w:r w:rsidR="001B6749">
        <w:t xml:space="preserve">prior to the 2000 White Paper. </w:t>
      </w:r>
      <w:r w:rsidR="00C86CED">
        <w:t xml:space="preserve">This is probably as good as it gets. </w:t>
      </w:r>
    </w:p>
    <w:p w:rsidR="00882081" w:rsidRPr="00882081" w:rsidRDefault="00882081">
      <w:pPr>
        <w:rPr>
          <w:i/>
        </w:rPr>
      </w:pPr>
      <w:r w:rsidRPr="00882081">
        <w:rPr>
          <w:i/>
        </w:rPr>
        <w:t xml:space="preserve">Mark Thomson is a senior analyst at the Australian Strategic Policy Institute, these are his personal views.  </w:t>
      </w:r>
    </w:p>
    <w:p w:rsidR="005D4F84" w:rsidRDefault="005D4F84"/>
    <w:p w:rsidR="005D4F84" w:rsidRDefault="005D4F84"/>
    <w:sectPr w:rsidR="005D4F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510"/>
    <w:rsid w:val="001B6749"/>
    <w:rsid w:val="002A78FD"/>
    <w:rsid w:val="003077B6"/>
    <w:rsid w:val="0033084A"/>
    <w:rsid w:val="00374346"/>
    <w:rsid w:val="00397198"/>
    <w:rsid w:val="00482510"/>
    <w:rsid w:val="005D4F84"/>
    <w:rsid w:val="006008B0"/>
    <w:rsid w:val="00882081"/>
    <w:rsid w:val="009C3E8E"/>
    <w:rsid w:val="00A1420F"/>
    <w:rsid w:val="00AE0779"/>
    <w:rsid w:val="00BA7204"/>
    <w:rsid w:val="00C074B6"/>
    <w:rsid w:val="00C86CED"/>
    <w:rsid w:val="00CA7040"/>
    <w:rsid w:val="00E27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639992-5E21-4E32-A00C-E978AA15B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930</Words>
  <Characters>5301</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thomson</dc:creator>
  <cp:lastModifiedBy>Mark Thomson</cp:lastModifiedBy>
  <cp:revision>2</cp:revision>
  <dcterms:created xsi:type="dcterms:W3CDTF">2018-01-20T00:49:00Z</dcterms:created>
  <dcterms:modified xsi:type="dcterms:W3CDTF">2018-01-20T00:49:00Z</dcterms:modified>
</cp:coreProperties>
</file>